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26 ноября 2013 г. N 30456</w:t>
      </w:r>
    </w:p>
    <w:p w:rsidR="00223924" w:rsidRDefault="002239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октября 2013 г. N 631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ТИПОВОГО ПОЛОЖЕНИЯ (РЕГЛАМЕНТА)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КОНТРАКТНОЙ СЛУЖБЕ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3 статьи 38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3480) приказываю: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Типовое </w:t>
      </w:r>
      <w:hyperlink w:anchor="Par2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(регламент) о контрактной службе.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Настоящий приказ вступает в силу с 1 января 2014 г., за исключением </w:t>
      </w:r>
      <w:hyperlink w:anchor="Par54" w:history="1">
        <w:r>
          <w:rPr>
            <w:rFonts w:ascii="Calibri" w:hAnsi="Calibri" w:cs="Calibri"/>
            <w:color w:val="0000FF"/>
          </w:rPr>
          <w:t>подпунктов 1</w:t>
        </w:r>
      </w:hyperlink>
      <w:r>
        <w:rPr>
          <w:rFonts w:ascii="Calibri" w:hAnsi="Calibri" w:cs="Calibri"/>
        </w:rPr>
        <w:t xml:space="preserve"> - </w:t>
      </w:r>
      <w:hyperlink w:anchor="Par64" w:history="1">
        <w:r>
          <w:rPr>
            <w:rFonts w:ascii="Calibri" w:hAnsi="Calibri" w:cs="Calibri"/>
            <w:color w:val="0000FF"/>
          </w:rPr>
          <w:t>3 пункта 11</w:t>
        </w:r>
      </w:hyperlink>
      <w:r>
        <w:rPr>
          <w:rFonts w:ascii="Calibri" w:hAnsi="Calibri" w:cs="Calibri"/>
        </w:rPr>
        <w:t xml:space="preserve"> и </w:t>
      </w:r>
      <w:hyperlink w:anchor="Par88" w:history="1">
        <w:r>
          <w:rPr>
            <w:rFonts w:ascii="Calibri" w:hAnsi="Calibri" w:cs="Calibri"/>
            <w:color w:val="0000FF"/>
          </w:rPr>
          <w:t>подпункта 1 пункта 13</w:t>
        </w:r>
      </w:hyperlink>
      <w:r>
        <w:rPr>
          <w:rFonts w:ascii="Calibri" w:hAnsi="Calibri" w:cs="Calibri"/>
        </w:rPr>
        <w:t xml:space="preserve"> Типового положения (регламента) о контрактной службе, вступающих в силу с 1 января 2015 года.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А.В.УЛЮКАЕВ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Утверждено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Минэкономразвития России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октября 2013 г. N 631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ТИПОВОЕ ПОЛОЖЕНИЕ (РЕГЛАМЕНТ) О КОНТРАКТНОЙ СЛУЖБЕ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29"/>
      <w:bookmarkEnd w:id="3"/>
      <w:r>
        <w:rPr>
          <w:rFonts w:ascii="Calibri" w:hAnsi="Calibri" w:cs="Calibri"/>
        </w:rPr>
        <w:t>I. Общие положения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Типовое положение (регламент) о контрактной службе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или муниципальных нужд.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Контрактная служба создается в целях обеспечения планирования и осуществления государственным или муниципальным заказчиком либо бюджетным учреждением 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1 статьи 15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27, ст. 3480) (далее - Федеральный закон) (далее - Заказчик) закупок товаров, работ, услуг для обеспечения государственных или муниципальных нужд (далее - закупка).</w:t>
      </w:r>
      <w:proofErr w:type="gramEnd"/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Заказчики, совокупный годовой объем </w:t>
      </w:r>
      <w:proofErr w:type="gramStart"/>
      <w:r>
        <w:rPr>
          <w:rFonts w:ascii="Calibri" w:hAnsi="Calibri" w:cs="Calibri"/>
        </w:rPr>
        <w:t>закупок</w:t>
      </w:r>
      <w:proofErr w:type="gramEnd"/>
      <w:r>
        <w:rPr>
          <w:rFonts w:ascii="Calibri" w:hAnsi="Calibri" w:cs="Calibri"/>
        </w:rPr>
        <w:t xml:space="preserve"> которых в соответствии с планом-графиком закупок (далее - план-график) превышает 100 млн. рублей, создают контрактные службы. Заказчик вправе создать контрактную службу, в случае если совокупный годовой объем закупок заказчика в соответствии с планом-графиком не превышает 100 млн. рублей.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Контрактная служба в своей деятельности руководствуется </w:t>
      </w:r>
      <w:hyperlink r:id="rId7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, гражданским законодательством Российской Федерации, бюджетным законодательством Российской Федерации, нормативными правовыми актами о </w:t>
      </w:r>
      <w:r>
        <w:rPr>
          <w:rFonts w:ascii="Calibri" w:hAnsi="Calibri" w:cs="Calibri"/>
        </w:rPr>
        <w:lastRenderedPageBreak/>
        <w:t>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Заказчика.</w:t>
      </w:r>
      <w:proofErr w:type="gramEnd"/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Основными принципами создания и функционирования контрактной службы при планировании и осуществлении закупок являются: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достижение Заказчиком заданных результатов обеспечения государственных и муниципальных нужд.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Контрактная служба создается одним из следующих способов: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создание отдельного структурного подразделения;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Положением (регламентом) о контрактной службе Заказчика может быть установлено, что работники контрактной службы Заказчика не могут быть членами комиссии по осуществлению закупок Заказчика.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Контрактную службу возглавляет руководитель контрактной службы.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контрактная служба создается как отдельное структурное подразделение, ее возглавляет руководитель структурного подразделения, назначаемый на должность приказом руководителя Заказчика либо уполномоченного лица, исполняющего его обязанности.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Контрактную службу, которая создается как контрактная служба без образования отдельного подразделения, возглавляет один из заместителей руководителя Заказчика.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Руководитель контрактной службы в целях </w:t>
      </w:r>
      <w:proofErr w:type="gramStart"/>
      <w:r>
        <w:rPr>
          <w:rFonts w:ascii="Calibri" w:hAnsi="Calibri" w:cs="Calibri"/>
        </w:rPr>
        <w:t>повышения эффективности работы работников контрактной службы</w:t>
      </w:r>
      <w:proofErr w:type="gramEnd"/>
      <w:r>
        <w:rPr>
          <w:rFonts w:ascii="Calibri" w:hAnsi="Calibri" w:cs="Calibri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Функциональные обязанности контрактной службы:</w:t>
      </w:r>
    </w:p>
    <w:p w:rsidR="00223924" w:rsidRDefault="002239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Вступает в силу с 1 января 2015 года.</w:t>
      </w:r>
    </w:p>
    <w:p w:rsidR="00223924" w:rsidRDefault="002239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>1) планирование закупок;</w:t>
      </w:r>
    </w:p>
    <w:p w:rsidR="00223924" w:rsidRDefault="002239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Вступает в силу с 1 января 2015 года.</w:t>
      </w:r>
    </w:p>
    <w:p w:rsidR="00223924" w:rsidRDefault="002239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223924" w:rsidRDefault="002239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Вступает в силу с 1 января 2015 года.</w:t>
      </w:r>
    </w:p>
    <w:p w:rsidR="00223924" w:rsidRDefault="002239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3) обоснование закупок;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обоснование начальной (максимальной) цены контракта;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обязательное общественное обсуждение закупок;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организационно-техническое обеспечение деятельности комиссий по осуществлению закупок;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привлечение экспертов, экспертных организаций;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организация заключения контракта;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взаимодействие с поставщиком (подрядчиком, исполнителем) при изменении, расторжении контракта;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направление поставщику (подрядчику, исполнителю) требования об уплате неустоек (штрафов, пеней);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1"/>
      <w:bookmarkEnd w:id="6"/>
      <w:r>
        <w:rPr>
          <w:rFonts w:ascii="Calibri" w:hAnsi="Calibri" w:cs="Calibri"/>
        </w:rPr>
        <w:t>II. Функции и полномочия контрактной службы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3"/>
      <w:bookmarkEnd w:id="7"/>
      <w:r>
        <w:rPr>
          <w:rFonts w:ascii="Calibri" w:hAnsi="Calibri" w:cs="Calibri"/>
        </w:rPr>
        <w:t>13. Контрактная служба осуществляет следующие функции и полномочия:</w:t>
      </w:r>
    </w:p>
    <w:p w:rsidR="00223924" w:rsidRDefault="002239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Вступает в силу с 1 января 2015 года.</w:t>
      </w:r>
    </w:p>
    <w:p w:rsidR="00223924" w:rsidRDefault="002239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8"/>
      <w:bookmarkEnd w:id="8"/>
      <w:r>
        <w:rPr>
          <w:rFonts w:ascii="Calibri" w:hAnsi="Calibri" w:cs="Calibri"/>
        </w:rPr>
        <w:t>1) при планировании закупок: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10 статьи 17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обеспечивает подготовку обоснования закупки при формировании плана закупок;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организует утверждение плана закупок, плана-графика;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 определении поставщиков (подрядчиков, исполнителей):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выбирает способ определения поставщика (подрядчика, исполнителя);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уточняет в рамках обоснования цены цену контракта и ее обоснование в извещениях об </w:t>
      </w:r>
      <w:r>
        <w:rPr>
          <w:rFonts w:ascii="Calibri" w:hAnsi="Calibri" w:cs="Calibri"/>
        </w:rPr>
        <w:lastRenderedPageBreak/>
        <w:t>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осуществляет подготовку протоколов заседаний комиссий по осуществлению закупок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оснований</w:t>
      </w:r>
      <w:proofErr w:type="gramEnd"/>
      <w:r>
        <w:rPr>
          <w:rFonts w:ascii="Calibri" w:hAnsi="Calibri" w:cs="Calibri"/>
        </w:rPr>
        <w:t xml:space="preserve"> решений, принятых членами комиссии по осуществлению закупок;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организует подготовку описания объекта закупки в документации о закупке;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rPr>
          <w:rFonts w:ascii="Calibri" w:hAnsi="Calibri" w:cs="Calibri"/>
        </w:rPr>
        <w:t>являющихся</w:t>
      </w:r>
      <w:proofErr w:type="gramEnd"/>
      <w:r>
        <w:rPr>
          <w:rFonts w:ascii="Calibri" w:hAnsi="Calibri" w:cs="Calibri"/>
        </w:rPr>
        <w:t xml:space="preserve"> объектом закупки;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правомочности участника закупки заключать контракт;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непроведения</w:t>
      </w:r>
      <w:proofErr w:type="spellEnd"/>
      <w:r>
        <w:rPr>
          <w:rFonts w:ascii="Calibri" w:hAnsi="Calibri" w:cs="Calibri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неприостановления</w:t>
      </w:r>
      <w:proofErr w:type="spellEnd"/>
      <w:r>
        <w:rPr>
          <w:rFonts w:ascii="Calibri" w:hAnsi="Calibri" w:cs="Calibri"/>
        </w:rPr>
        <w:t xml:space="preserve"> деятельности участника закупки в порядке, установленном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&lt;1&gt;, на дату подачи заявки на участие в закупке;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&lt;1&gt; Собрание законодательства Российской Федерации, 2002, N 1, ст. 1; N 18, ст. 1721; N 30, ст. 3029; N 44, ст. 4295, 4298; 2003, N 1, ст. 2; N 27, ст. 2700, 2708, 2717; N 46, ст. 4434, 4440; N 50, ст. 4847, 4855; N 52, ст. 5037; 2004, N 19, ст. 1838;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30, ст. 3095; N 31, ст. 3229; N 34, ст. 3529, 3533; N 44, ст. 4266; 2005, N 1, ст. 9, 13, 37, 40, 45; N 10, ст. 762, 763; N 13, ст. 1077, 1079; N 17, ст. 1484; N 19, ст. 1752; N 25, ст. 2431; N 27, ст. 2719, 2721;</w:t>
      </w:r>
      <w:proofErr w:type="gramEnd"/>
      <w:r>
        <w:rPr>
          <w:rFonts w:ascii="Calibri" w:hAnsi="Calibri" w:cs="Calibri"/>
        </w:rPr>
        <w:t xml:space="preserve"> N 30, ст. 3104, 3124, 3131; N 40, ст. 3986; N 50, ст. 5247; N 52, ст. 5574, 5596; 2006, N 1, ст. 4, 10; N 2, ст. 172, 175; N 6, ст. 636; N 10, ст. 1067; N 17, ст. 1776; N 18, ст. 1907; N 19, ст. 2066; </w:t>
      </w:r>
      <w:proofErr w:type="gramStart"/>
      <w:r>
        <w:rPr>
          <w:rFonts w:ascii="Calibri" w:hAnsi="Calibri" w:cs="Calibri"/>
        </w:rPr>
        <w:t>N 23, ст. 2380, 2385; N 28, ст. 2975; N 30, ст. 3287; N 31, ст. 3420, 3432, 3433, 3438, 3452; N 43, ст. 4412; N 45, ст. 4633, 4634, 4641; N 50, ст. 5279, 5281; N 52, ст. 5498; 2007, N 1, ст. 21, 25, 29, 33; N 7, ст. 840;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15, ст. 1743; N 16, ст. 1824, 1825; N 17, ст. 1930; N 20, ст. 2367; N 21, ст. 2456; N 26, ст. 3089; N 30, ст. 3755; N 31, ст. 4001, 4007, 4008, 4009, 4015; N 41, ст. 4845; N 43, ст. 5084; N 46, ст. 5553; N 49, ст. 6034, 6065;</w:t>
      </w:r>
      <w:proofErr w:type="gramEnd"/>
      <w:r>
        <w:rPr>
          <w:rFonts w:ascii="Calibri" w:hAnsi="Calibri" w:cs="Calibri"/>
        </w:rPr>
        <w:t xml:space="preserve"> N 50, ст. 6246; 2008, N 10, ст. 896; N 18, ст. 1941; N 20, ст. 2251, 2259; N 29, ст. 3418; N 30, ст. 3582, 3601, 3604; N 45, ст. 5143; N 49, ст. 5738, 5745, 5748; N 52, ст. 6227, 6235, 6236, 6248; 2009, N 1, ст. 17; N 7, ст. 771, 777; N 19, ст. 2276; N 23, ст. 2759, 2767, 2776; N 26, ст. 3120, 3122, 3131, 3132; N 29, ст. 3597, 3599, 3635, 3642; N 30, ст. 3735, 3739; N 45, ст. 5265, 5267; N 48, ст. 5711, 5724, 5755; N 52, ст. 6406, 6412; </w:t>
      </w:r>
      <w:proofErr w:type="gramStart"/>
      <w:r>
        <w:rPr>
          <w:rFonts w:ascii="Calibri" w:hAnsi="Calibri" w:cs="Calibri"/>
        </w:rPr>
        <w:t>2010, N 1, ст. 1; N 11, ст. 1169, 1176; N 15, ст. 1743, 1751; N 18, ст. 2145; N 19, ст. 2291; N 21, ст. 2524, 2525, 2526, 2530; N 23, ст. 2790; N 25, ст. 3070; N 27, ст. 3416, 3429; N 28, ст. 3553; N 30, ст. 4000, 4002, 4005, 4006, 4007;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31, ст. 4155, 4158, 4164, 4191, 4192, 4193, 4195, 4198, 4206, 4207, 4208; N 32, ст. 4298; N 41, ст. 5192, 5193; N 46, ст. 5918; N 49, ст. 6409; N 50, ст. 6605; N 52, ст. 6984, 6995, 6996; 2011, N 1, ст. 10, 23, 29, 33, 47, 54;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7, ст. 901, 905; N 15, ст. 2039, 2041; N 17, ст. 2310, 2312; N 19, ст. 2714, 2715; N 23, ст. 3260, 3267; N 27, ст. 3873, 3881; N 29, ст. 4284, 4289, 4290, 4291, 4298; N 30, ст. 4573, 4574, 4584, 4585, 4590, 4591, 4598, 4600, 4601, 4605;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45, ст. 6325, 6326, 6334; N 46, ст. 6406; N 47, ст. 6601, 6602; N 48, ст. 6728, 6730, 6732; N 49, ст. 7025, 7042, 7056, 7061; N 50, ст. 7342, 7345, 7346, 7351, 7352, 7355, 7362, 7366; 2012, N 6, ст. 621; N 10, ст. 1166; N 15, ст. 1723, 1724;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18, ст. 2126, 2128; N 19, ст. 2278, 2281; N 24, ст. 3068, 3069, 3082; N 25, ст. 3268; N 29, ст. 3996; N 31, ст. 4320, 4322, 4329, 4330; N 41, ст. 5523; N 47, ст. 6402, 6403, 6404, 6405; N 49, ст. 6752, 6757; N 53, ст. 7577, 7580, 7602, 7639, 7640, 7641, 7643;</w:t>
      </w:r>
      <w:proofErr w:type="gramEnd"/>
      <w:r>
        <w:rPr>
          <w:rFonts w:ascii="Calibri" w:hAnsi="Calibri" w:cs="Calibri"/>
        </w:rPr>
        <w:t xml:space="preserve"> 2013, N 8, ст. 717, 718, 719, 720; N 14, ст. 1641, 1642, 1651, 1657, 1658, 1666; N 17, ст. 2029; N 19, ст. 2307, 2318, 2323, 2325; N 23, ст. 2875; N 26, ст. 3207, 3208, 3209; N 27, ст. 3442, 3454, 3458, 3465, 3469, 3477, 3478; N 30, ст. 4026, 4027, 4029, 4030, 4032, 4034, 4035, 4040, </w:t>
      </w:r>
      <w:r>
        <w:rPr>
          <w:rFonts w:ascii="Calibri" w:hAnsi="Calibri" w:cs="Calibri"/>
        </w:rPr>
        <w:lastRenderedPageBreak/>
        <w:t>4044, 4078, 4081, 4082; N 31, ст. 4191; N 40, ст. 5032.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обладания участником закупки исключительными правами на результаты интеллектуальной деятельности;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соответствия дополнительным требованиям, устанавливаемым в соответствии с </w:t>
      </w:r>
      <w:hyperlink r:id="rId12" w:history="1">
        <w:r>
          <w:rPr>
            <w:rFonts w:ascii="Calibri" w:hAnsi="Calibri" w:cs="Calibri"/>
            <w:color w:val="0000FF"/>
          </w:rPr>
          <w:t>частью 2 статьи 31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размещением;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</w:t>
      </w:r>
      <w:r>
        <w:rPr>
          <w:rFonts w:ascii="Calibri" w:hAnsi="Calibri" w:cs="Calibri"/>
        </w:rPr>
        <w:lastRenderedPageBreak/>
        <w:t>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привлекает экспертов, экспертные организации;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5" w:history="1">
        <w:r>
          <w:rPr>
            <w:rFonts w:ascii="Calibri" w:hAnsi="Calibri" w:cs="Calibri"/>
            <w:color w:val="0000FF"/>
          </w:rPr>
          <w:t>частью 3 статьи 84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6" w:history="1">
        <w:r>
          <w:rPr>
            <w:rFonts w:ascii="Calibri" w:hAnsi="Calibri" w:cs="Calibri"/>
            <w:color w:val="0000FF"/>
          </w:rPr>
          <w:t>пунктом 25 части 1 статьи 93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ч) обеспечивает заключение контрактов;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 исполнении, изменении, расторжении контракта: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нарушения поставщиком (подрядчиком, исполнителем) условий контракта;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>
        <w:rPr>
          <w:rFonts w:ascii="Calibri" w:hAnsi="Calibri" w:cs="Calibri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rPr>
          <w:rFonts w:ascii="Calibri" w:hAnsi="Calibri" w:cs="Calibri"/>
        </w:rPr>
        <w:t>был</w:t>
      </w:r>
      <w:proofErr w:type="gramEnd"/>
      <w:r>
        <w:rPr>
          <w:rFonts w:ascii="Calibri" w:hAnsi="Calibri" w:cs="Calibri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42"/>
      <w:bookmarkEnd w:id="9"/>
      <w:r>
        <w:rPr>
          <w:rFonts w:ascii="Calibri" w:hAnsi="Calibri" w:cs="Calibri"/>
        </w:rPr>
        <w:t xml:space="preserve">14. Контрактная служба осуществляет иные полномочия, предусмотренные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в том числе: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>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В целях реализации функций и полномочий,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пунктах 13</w:t>
        </w:r>
      </w:hyperlink>
      <w:r>
        <w:rPr>
          <w:rFonts w:ascii="Calibri" w:hAnsi="Calibri" w:cs="Calibri"/>
        </w:rPr>
        <w:t xml:space="preserve">, </w:t>
      </w:r>
      <w:hyperlink w:anchor="Par142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в том числе: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к своей работе экспертов, экспертные организации.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При централизации закупок в соответствии со </w:t>
      </w:r>
      <w:hyperlink r:id="rId22" w:history="1">
        <w:r>
          <w:rPr>
            <w:rFonts w:ascii="Calibri" w:hAnsi="Calibri" w:cs="Calibri"/>
            <w:color w:val="0000FF"/>
          </w:rPr>
          <w:t>статьей 26</w:t>
        </w:r>
      </w:hyperlink>
      <w:r>
        <w:rPr>
          <w:rFonts w:ascii="Calibri" w:hAnsi="Calibri" w:cs="Calibri"/>
        </w:rPr>
        <w:t xml:space="preserve"> Федерального закона контрактная служба осуществляет функции и полномочия, предусмотренные </w:t>
      </w:r>
      <w:hyperlink w:anchor="Par83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и </w:t>
      </w:r>
      <w:hyperlink w:anchor="Par142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Руководитель контрактной службы: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распределяет обязанности между работниками контрактной службы;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осуществляет иные полномочия, предусмотренные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62"/>
      <w:bookmarkEnd w:id="10"/>
      <w:r>
        <w:rPr>
          <w:rFonts w:ascii="Calibri" w:hAnsi="Calibri" w:cs="Calibri"/>
        </w:rPr>
        <w:t>III. Ответственность работников контрактной службы</w:t>
      </w: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3924" w:rsidRDefault="00223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3924" w:rsidRDefault="002239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83126" w:rsidRDefault="00383126">
      <w:bookmarkStart w:id="11" w:name="_GoBack"/>
      <w:bookmarkEnd w:id="11"/>
    </w:p>
    <w:sectPr w:rsidR="00383126" w:rsidSect="00EA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24"/>
    <w:rsid w:val="00223924"/>
    <w:rsid w:val="003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01B384776896CFE2729E7E455CB799BE2004F80D85A0E954569247BBY7k4F" TargetMode="External"/><Relationship Id="rId13" Type="http://schemas.openxmlformats.org/officeDocument/2006/relationships/hyperlink" Target="consultantplus://offline/ref=2301B384776896CFE2729E7E455CB799BE2004F80D85A0E954569247BBY7k4F" TargetMode="External"/><Relationship Id="rId18" Type="http://schemas.openxmlformats.org/officeDocument/2006/relationships/hyperlink" Target="consultantplus://offline/ref=2301B384776896CFE2729E7E455CB799BE2004F80D85A0E954569247BBY7k4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01B384776896CFE2729E7E455CB799BE2004F80D85A0E954569247BBY7k4F" TargetMode="External"/><Relationship Id="rId7" Type="http://schemas.openxmlformats.org/officeDocument/2006/relationships/hyperlink" Target="consultantplus://offline/ref=2301B384776896CFE2729E7E455CB799BD2C0BF805D1F7EB05039CY4k2F" TargetMode="External"/><Relationship Id="rId12" Type="http://schemas.openxmlformats.org/officeDocument/2006/relationships/hyperlink" Target="consultantplus://offline/ref=2301B384776896CFE2729E7E455CB799BE2004F80D85A0E954569247BB74DD72DF303D094D670D5AYDk0F" TargetMode="External"/><Relationship Id="rId17" Type="http://schemas.openxmlformats.org/officeDocument/2006/relationships/hyperlink" Target="consultantplus://offline/ref=2301B384776896CFE2729E7E455CB799BE2004F80D85A0E954569247BBY7k4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01B384776896CFE2729E7E455CB799BE2004F80D85A0E954569247BB74DD72DF303D094D660C56YDk6F" TargetMode="External"/><Relationship Id="rId20" Type="http://schemas.openxmlformats.org/officeDocument/2006/relationships/hyperlink" Target="consultantplus://offline/ref=2301B384776896CFE2729E7E455CB799BE2004F80D85A0E954569247BBY7k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01B384776896CFE2729E7E455CB799BE2004F80D85A0E954569247BB74DD72DF303D094D670F5CYDk7F" TargetMode="External"/><Relationship Id="rId11" Type="http://schemas.openxmlformats.org/officeDocument/2006/relationships/hyperlink" Target="consultantplus://offline/ref=2301B384776896CFE2729E7E455CB799BE210FF80880A0E954569247BBY7k4F" TargetMode="External"/><Relationship Id="rId24" Type="http://schemas.openxmlformats.org/officeDocument/2006/relationships/hyperlink" Target="consultantplus://offline/ref=2301B384776896CFE2729E7E455CB799BE2004F80D85A0E954569247BBY7k4F" TargetMode="External"/><Relationship Id="rId5" Type="http://schemas.openxmlformats.org/officeDocument/2006/relationships/hyperlink" Target="consultantplus://offline/ref=2301B384776896CFE2729E7E455CB799BE2004F80D85A0E954569247BB74DD72DF303D094D670A5BYDk2F" TargetMode="External"/><Relationship Id="rId15" Type="http://schemas.openxmlformats.org/officeDocument/2006/relationships/hyperlink" Target="consultantplus://offline/ref=2301B384776896CFE2729E7E455CB799BE2004F80D85A0E954569247BB74DD72DF303D094D660F5AYDk0F" TargetMode="External"/><Relationship Id="rId23" Type="http://schemas.openxmlformats.org/officeDocument/2006/relationships/hyperlink" Target="consultantplus://offline/ref=2301B384776896CFE2729E7E455CB799BE2004F80D85A0E954569247BBY7k4F" TargetMode="External"/><Relationship Id="rId10" Type="http://schemas.openxmlformats.org/officeDocument/2006/relationships/hyperlink" Target="consultantplus://offline/ref=2301B384776896CFE2729E7E455CB799BE2004F80D85A0E954569247BB74DD72DF303D094D670F58YDk6F" TargetMode="External"/><Relationship Id="rId19" Type="http://schemas.openxmlformats.org/officeDocument/2006/relationships/hyperlink" Target="consultantplus://offline/ref=2301B384776896CFE2729E7E455CB799BE2004F80D85A0E954569247BBY7k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01B384776896CFE2729E7E455CB799BE2004F80D85A0E954569247BBY7k4F" TargetMode="External"/><Relationship Id="rId14" Type="http://schemas.openxmlformats.org/officeDocument/2006/relationships/hyperlink" Target="consultantplus://offline/ref=2301B384776896CFE2729E7E455CB799BE2004F80D85A0E954569247BBY7k4F" TargetMode="External"/><Relationship Id="rId22" Type="http://schemas.openxmlformats.org/officeDocument/2006/relationships/hyperlink" Target="consultantplus://offline/ref=2301B384776896CFE2729E7E455CB799BE2004F80D85A0E954569247BB74DD72DF303D094D670C57YDk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2013-12-03T05:36:00Z</dcterms:created>
  <dcterms:modified xsi:type="dcterms:W3CDTF">2013-12-03T05:36:00Z</dcterms:modified>
</cp:coreProperties>
</file>